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>05-0007/2608/2024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УИД86MS0063-01-2023-008623-64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Гагарина д. 9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 15.33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Косенок Светланы Владимировны, </w:t>
      </w:r>
      <w:r>
        <w:rPr>
          <w:rStyle w:val="cat-PassportDatagrp-28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ведущим специалистом по кадрам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 лицом – специалистом по кадрам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0rplc-1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Style w:val="cat-UserDefinedgrp-4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телекоммуникационным каналам связи с нарушением установленного срока, предоставил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застрахованных лицах по форме ЕФС-1,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образом нарушила сроки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по форме ЕФС-1, раздел 1, подраздел 1.1., установленные ст. 11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</w:t>
      </w:r>
      <w:r>
        <w:rPr>
          <w:rFonts w:ascii="Times New Roman" w:eastAsia="Times New Roman" w:hAnsi="Times New Roman" w:cs="Times New Roman"/>
          <w:sz w:val="28"/>
          <w:szCs w:val="28"/>
        </w:rPr>
        <w:t>явилась,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рассмотрения дела извещена судебной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почтовое отправление вернулось с отметкой об истечении срока хранения. В соответствии с ч. 2 ст. 25.1 КоАП РФ суд считает возможным рассмотреть дело в отсутствие должностного лица, которого считает извещенным о времени и месте судебного рассмотрения дела (в соответствии с п. 6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12036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-приказ о назначении Косенок С.В. специалистом по кадрам </w:t>
      </w:r>
      <w:r>
        <w:rPr>
          <w:rStyle w:val="cat-OrganizationNamegrp-30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-должностная инструкция ведущего специалиста по кадрам группы пенсионного обеспечения отдела кадров и трудовых отношений администрации </w:t>
      </w:r>
      <w:r>
        <w:rPr>
          <w:rStyle w:val="cat-OrganizationNamegrp-30rplc-2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обязательного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30rplc-3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отделение </w:t>
      </w:r>
      <w:r>
        <w:rPr>
          <w:rFonts w:ascii="Times New Roman" w:eastAsia="Times New Roman" w:hAnsi="Times New Roman" w:cs="Times New Roman"/>
          <w:sz w:val="28"/>
          <w:szCs w:val="28"/>
        </w:rPr>
        <w:t>фонда пенсионного и социального страхования РФ по ХМАО-Югре с нарушение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ЕГР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Style w:val="cat-OrganizationNamegrp-30rplc-3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подпункта 5 пункта 2 статьи 11Федерального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 страхователь представляет о каждом работающем у него лице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статьей 11 Федерального закона от 1 апреля 1996 г. N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Судом установлено, что сведения по форме ЕФС-1,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OrganizationNamegrp-30rplc-3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отделение фонда пенсионного и социального страхования РФ по ХМАО-Югре с нарушением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ановленного срока –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.2023г., что подтверждается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.2023г.;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от 29.03.2017г.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Косенок 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специалистом по кадра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Style w:val="cat-OrganizationNamegrp-30rplc-4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Согласно п. 2.2.7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по кадрам группы пенсионного обеспечения отдела кадров и трудовых отношений администрации </w:t>
      </w:r>
      <w:r>
        <w:rPr>
          <w:rStyle w:val="cat-OrganizationNamegrp-30rplc-4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Косенок С.В. возложена обязанность проводить работы по организации и ведению в обществе индивидуального (персонифицированного) учета в системе обязательного страхования.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ответственным за своевременное предоставление сведений по форме ЕФС-1, в 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30rplc-4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r>
        <w:rPr>
          <w:rFonts w:ascii="Times New Roman" w:eastAsia="Times New Roman" w:hAnsi="Times New Roman" w:cs="Times New Roman"/>
          <w:sz w:val="28"/>
          <w:szCs w:val="28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виновной, его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4.2</w:t>
      </w:r>
      <w:r>
        <w:rPr>
          <w:rFonts w:ascii="Times New Roman" w:eastAsia="Times New Roman" w:hAnsi="Times New Roman" w:cs="Times New Roman"/>
          <w:sz w:val="28"/>
          <w:szCs w:val="28"/>
        </w:rPr>
        <w:t>, ст.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Косенок Светлану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15.33.2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</w:rPr>
        <w:t>сот)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 получателя – РКЦ Ханты-Мансийск//УФК по Ханты-Мансийскому автономному округу-Югре г. Ханты-Мансийск,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получателя платежа (номер казначейского счета, р/счет) 03100643000000018700 в РКЦ г. Ханты-Мансийск, БИК ТОФК 007162163, ОКТМО 71876000 (город Сургут), 71826000 (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</w:t>
      </w:r>
      <w:r>
        <w:rPr>
          <w:rFonts w:ascii="Times New Roman" w:eastAsia="Times New Roman" w:hAnsi="Times New Roman" w:cs="Times New Roman"/>
          <w:sz w:val="28"/>
          <w:szCs w:val="28"/>
        </w:rPr>
        <w:t>, УИН 79702700000000040788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Style w:val="cat-UserDefinedgrp-43rplc-64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UserDefinedgrp-41rplc-11">
    <w:name w:val="cat-UserDefined grp-41 rplc-11"/>
    <w:basedOn w:val="DefaultParagraphFont"/>
  </w:style>
  <w:style w:type="character" w:customStyle="1" w:styleId="cat-PassportDatagrp-29rplc-12">
    <w:name w:val="cat-PassportData grp-29 rplc-12"/>
    <w:basedOn w:val="DefaultParagraphFont"/>
  </w:style>
  <w:style w:type="character" w:customStyle="1" w:styleId="cat-OrganizationNamegrp-30rplc-15">
    <w:name w:val="cat-OrganizationName grp-30 rplc-15"/>
    <w:basedOn w:val="DefaultParagraphFont"/>
  </w:style>
  <w:style w:type="character" w:customStyle="1" w:styleId="cat-OrganizationNamegrp-30rplc-18">
    <w:name w:val="cat-OrganizationName grp-30 rplc-18"/>
    <w:basedOn w:val="DefaultParagraphFont"/>
  </w:style>
  <w:style w:type="character" w:customStyle="1" w:styleId="cat-UserDefinedgrp-42rplc-19">
    <w:name w:val="cat-UserDefined grp-42 rplc-19"/>
    <w:basedOn w:val="DefaultParagraphFont"/>
  </w:style>
  <w:style w:type="character" w:customStyle="1" w:styleId="cat-OrganizationNamegrp-30rplc-27">
    <w:name w:val="cat-OrganizationName grp-30 rplc-27"/>
    <w:basedOn w:val="DefaultParagraphFont"/>
  </w:style>
  <w:style w:type="character" w:customStyle="1" w:styleId="cat-OrganizationNamegrp-30rplc-28">
    <w:name w:val="cat-OrganizationName grp-30 rplc-28"/>
    <w:basedOn w:val="DefaultParagraphFont"/>
  </w:style>
  <w:style w:type="character" w:customStyle="1" w:styleId="cat-OrganizationNamegrp-30rplc-30">
    <w:name w:val="cat-OrganizationName grp-30 rplc-30"/>
    <w:basedOn w:val="DefaultParagraphFont"/>
  </w:style>
  <w:style w:type="character" w:customStyle="1" w:styleId="cat-OrganizationNamegrp-30rplc-32">
    <w:name w:val="cat-OrganizationName grp-30 rplc-32"/>
    <w:basedOn w:val="DefaultParagraphFont"/>
  </w:style>
  <w:style w:type="character" w:customStyle="1" w:styleId="cat-OrganizationNamegrp-30rplc-35">
    <w:name w:val="cat-OrganizationName grp-30 rplc-35"/>
    <w:basedOn w:val="DefaultParagraphFont"/>
  </w:style>
  <w:style w:type="character" w:customStyle="1" w:styleId="cat-OrganizationNamegrp-30rplc-41">
    <w:name w:val="cat-OrganizationName grp-30 rplc-41"/>
    <w:basedOn w:val="DefaultParagraphFont"/>
  </w:style>
  <w:style w:type="character" w:customStyle="1" w:styleId="cat-OrganizationNamegrp-30rplc-42">
    <w:name w:val="cat-OrganizationName grp-30 rplc-42"/>
    <w:basedOn w:val="DefaultParagraphFont"/>
  </w:style>
  <w:style w:type="character" w:customStyle="1" w:styleId="cat-OrganizationNamegrp-30rplc-44">
    <w:name w:val="cat-OrganizationName grp-30 rplc-44"/>
    <w:basedOn w:val="DefaultParagraphFont"/>
  </w:style>
  <w:style w:type="character" w:customStyle="1" w:styleId="cat-UserDefinedgrp-43rplc-64">
    <w:name w:val="cat-UserDefined grp-43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